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6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распоряжением </w:t>
      </w:r>
    </w:p>
    <w:p>
      <w:pPr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tabs>
          <w:tab w:val="left" w:pos="6311"/>
        </w:tabs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11 февраля 2021 года № 26-р</w:t>
      </w:r>
      <w:bookmarkStart w:id="0" w:name="_GoBack"/>
      <w:bookmarkEnd w:id="0"/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отделе развития и методического обеспечения управления развития </w:t>
      </w:r>
    </w:p>
    <w:p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организационно – методического обеспечения департамента образования Администрации Тазовского района</w:t>
      </w: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tabs>
          <w:tab w:val="left" w:pos="426"/>
        </w:tabs>
        <w:jc w:val="center"/>
        <w:rPr>
          <w:rFonts w:ascii="PT Astra Serif" w:hAnsi="PT Astra Serif"/>
          <w:sz w:val="28"/>
          <w:szCs w:val="28"/>
        </w:rPr>
      </w:pPr>
    </w:p>
    <w:p>
      <w:pPr>
        <w:pStyle w:val="a5"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развития и методического обеспечения управления развития и организационно – методического обеспечения департамента образования Администрации Тазовского района (далее - отдел) является структурным подразделением департамента образования Администрации Тазовского района (далее – Департамент).</w:t>
      </w:r>
    </w:p>
    <w:p>
      <w:pPr>
        <w:pStyle w:val="a5"/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Отдел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международными договорами Российской Федерации, нормативными правовыми актами федеральных органов исполнительной власти, Уставом (Основным законом) Ямало-Ненецкого автономного округа (далее - автономный округ), законами автономного округа, постановлениями                  и распоряжениями Губернатора автономного округа и Правительства автономного округа, Уставом муниципального округа Тазовский район Ямало-Ненецкого автономного округа (далее – муниципальный округ), решениями  Думы Тазовского района, постановлениями и распоряжениями Главы Тазовского района, Администрации Тазовского района и настоящим Положением.  </w:t>
      </w:r>
    </w:p>
    <w:p>
      <w:pPr>
        <w:tabs>
          <w:tab w:val="left" w:pos="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Муниципальные функции</w:t>
      </w:r>
    </w:p>
    <w:p>
      <w:pPr>
        <w:tabs>
          <w:tab w:val="left" w:pos="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осуществляет следующие муниципальные функции: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комплексный анализ и прогнозирование тенденций развития системы образования;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инициирование, организация и внедрение инновационных технологий в научно-методическую деятельность образовательных организаций;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научно-методическое обеспечение реализации муниципальных, региональных, федеральных проектов, направленных на решение проблем повышения оценки качества образования, методического обеспечения образовательной деятельности;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повышение квалификации и профессиональной переподготовки педагогических и руководящих работников образовательных организаций, оказание им информационно-методической помощи в системе непрерывного образования;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методическое сопровождение молодых специалистов, педагогических и руководящих кадров;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и методическое сопровождение педагогических сообществ в образовательных организациях и на уровне района;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организация методического сопровождения профильного обучения в образовательных организациях;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подготовка и проведение конференций, педагогических чтений, конкурсов профессионального педагогического мастерства педагогических работников образовательных организаций;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методическое сопровождение фестивалей, конкурсов, предметных олимпиад, конференций обучающихся образовательных организаций;</w:t>
      </w:r>
    </w:p>
    <w:p>
      <w:pPr>
        <w:numPr>
          <w:ilvl w:val="2"/>
          <w:numId w:val="1"/>
        </w:numPr>
        <w:tabs>
          <w:tab w:val="left" w:pos="1701"/>
        </w:tabs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взаимодействие и координация методической деятельности                       с соответствующими структурами Департамента, иными образовательными организациями;</w:t>
      </w:r>
    </w:p>
    <w:p>
      <w:pPr>
        <w:numPr>
          <w:ilvl w:val="2"/>
          <w:numId w:val="1"/>
        </w:numPr>
        <w:tabs>
          <w:tab w:val="left" w:pos="1701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изучение, оценка, обобщение и распространение наиболее результативного опыта работы педагогических коллективов, руководителей образовательных организаций и педагогических работников;</w:t>
      </w:r>
    </w:p>
    <w:p>
      <w:pPr>
        <w:pStyle w:val="a3"/>
        <w:numPr>
          <w:ilvl w:val="1"/>
          <w:numId w:val="1"/>
        </w:numPr>
        <w:tabs>
          <w:tab w:val="left" w:pos="1560"/>
        </w:tabs>
        <w:spacing w:before="0" w:beforeAutospacing="0" w:after="0" w:afterAutospacing="0"/>
        <w:ind w:left="142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взаимодействует:</w:t>
      </w:r>
    </w:p>
    <w:p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отраслевыми (функциональными) органами Администрации Тазовского района по вопросам, отнесенным к компетенции отдела;</w:t>
      </w:r>
    </w:p>
    <w:p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 средствами массовой информации по освещению мероприятий Департамента, подведомственных организаций в пределах компетенции отдела;</w:t>
      </w:r>
    </w:p>
    <w:p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департаментом образования Ямало-Ненецкого автономного округа по вопросам, отнесенным к компетенции отдела;</w:t>
      </w: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согласовании программ инновационной деятельности подведомственных организаций;</w:t>
      </w: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готовит в пределах компетенции отдела:</w:t>
      </w:r>
    </w:p>
    <w:p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годового плана работы Департамента;</w:t>
      </w:r>
    </w:p>
    <w:p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проекты приказов, методических рекомендаций, информационных писем, в том числе по организации и проведению мероприятий с участием подведомственных организаций, работников подведомственных организаций, общественности;</w:t>
      </w:r>
    </w:p>
    <w:p>
      <w:pPr>
        <w:pStyle w:val="a5"/>
        <w:numPr>
          <w:ilvl w:val="1"/>
          <w:numId w:val="1"/>
        </w:numPr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разрабатывает проекты муниципальных правовых актов по вопросам образования в пределах компетенции отдела;</w:t>
      </w: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формирует документацию отдела для передачи в архив для дальнейшего хранения;</w:t>
      </w: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lastRenderedPageBreak/>
        <w:t>осуществляет функции по противодействию и профилактике коррупции в пределах полномочий отдела.</w:t>
      </w: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color w:val="000000"/>
          <w:sz w:val="28"/>
          <w:szCs w:val="28"/>
        </w:rPr>
      </w:pPr>
      <w:r>
        <w:rPr>
          <w:rFonts w:ascii="PT Astra Serif" w:hAnsi="PT Astra Serif"/>
          <w:b/>
          <w:color w:val="000000"/>
          <w:sz w:val="28"/>
          <w:szCs w:val="28"/>
        </w:rPr>
        <w:t>Права</w:t>
      </w:r>
    </w:p>
    <w:p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для осуществления своих функций имеет право: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готовить в пределах своей компетенции проекты приказов начальника Департамента по организации деятельности Департамента                           и подведомственных организаций, в том числе по организации и проведению районных мероприятий для участников образовательных отношений подведомственных организаций, а также контролировать их исполнение;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в установленном порядке от работников Департамента информацию и документы для решения вопросов, входящих                      в компетенцию отдела;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вести переписку по вопросам, относящимся к компетенции отдела;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принимать участие в рассмотрении, согласовании и экспертизе проектов и программ, разрабатываемых отраслевыми (функциональными) органами, структурными подразделениями Администрации Тазовского района, организациями по вопросам образования;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организовывать и проводить совещания и иные мероприятия по вопросам, входящим в компетенцию отдела;</w:t>
      </w:r>
    </w:p>
    <w:p>
      <w:pPr>
        <w:numPr>
          <w:ilvl w:val="2"/>
          <w:numId w:val="1"/>
        </w:numPr>
        <w:tabs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пользоваться информационными банками данных, имеющимися в Администрации Тазовского района, использовать районные системы связи и коммуникаций.</w:t>
      </w: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pStyle w:val="2"/>
        <w:numPr>
          <w:ilvl w:val="0"/>
          <w:numId w:val="1"/>
        </w:numPr>
        <w:tabs>
          <w:tab w:val="left" w:pos="0"/>
          <w:tab w:val="left" w:pos="567"/>
        </w:tabs>
        <w:ind w:left="0" w:firstLine="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Организация деятельности</w:t>
      </w:r>
    </w:p>
    <w:p>
      <w:pPr>
        <w:pStyle w:val="2"/>
        <w:tabs>
          <w:tab w:val="left" w:pos="1560"/>
          <w:tab w:val="left" w:pos="1843"/>
        </w:tabs>
        <w:ind w:left="0"/>
        <w:rPr>
          <w:rFonts w:ascii="PT Astra Serif" w:hAnsi="PT Astra Serif"/>
          <w:szCs w:val="28"/>
        </w:rPr>
      </w:pPr>
    </w:p>
    <w:p>
      <w:pPr>
        <w:pStyle w:val="a5"/>
        <w:numPr>
          <w:ilvl w:val="1"/>
          <w:numId w:val="4"/>
        </w:numPr>
        <w:tabs>
          <w:tab w:val="left" w:pos="1276"/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 возглавляет начальник управления, начальник отдела, который назначается и освобождается от занимаемой должности начальником Департамента.</w:t>
      </w:r>
    </w:p>
    <w:p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отсутствия начальника управления, начальника отдела (отпуск, командировка, болезнь и др.) его обязанности, установленные настоящим Положением и должностной инструкцией, на основании приказа начальника Департамента исполняет иное лицо из числа работников отдела.</w:t>
      </w:r>
    </w:p>
    <w:p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Начальник управления, начальник отдела осуществляет руководство деятельностью отдела и находится в подчинении начальника  Департамента. </w:t>
      </w:r>
    </w:p>
    <w:p>
      <w:pPr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Начальник отдела выполняет следующие полномочия по управлению отделом: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организацию работы и руководство деятельностью отдела;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обязанности между работниками отдела;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координацию работы работников отдела                                 в выполнении возложенных на них функций;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отвечает за организацию и состояние делопроизводства отдела;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подписывает документы в соответствии с компетенцией отдела;</w:t>
      </w:r>
    </w:p>
    <w:p>
      <w:pPr>
        <w:numPr>
          <w:ilvl w:val="2"/>
          <w:numId w:val="4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осуществляет иные права и обязанности, предусмотренные нормативными правовыми актами Российской Федерации, нормативными правовыми актами автономного округа, муниципального округа, должностной инструкцией.</w:t>
      </w:r>
    </w:p>
    <w:p>
      <w:pPr>
        <w:rPr>
          <w:rFonts w:ascii="PT Astra Serif" w:hAnsi="PT Astra Serif"/>
          <w:sz w:val="28"/>
          <w:szCs w:val="28"/>
        </w:rPr>
      </w:pPr>
    </w:p>
    <w:p>
      <w:pPr>
        <w:pStyle w:val="a5"/>
        <w:numPr>
          <w:ilvl w:val="0"/>
          <w:numId w:val="6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Прекращение деятельности</w:t>
      </w: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Прекращение деятельности отдела осуществляется по решению                     Главы Тазовского района в порядке, установленном законодательством Российской Федерации.</w:t>
      </w:r>
    </w:p>
    <w:sectPr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168892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>
        <w:pPr>
          <w:pStyle w:val="a6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E8561C"/>
    <w:multiLevelType w:val="multilevel"/>
    <w:tmpl w:val="35E4F48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5C809FB"/>
    <w:multiLevelType w:val="hybridMultilevel"/>
    <w:tmpl w:val="109A27BC"/>
    <w:lvl w:ilvl="0" w:tplc="56486A32">
      <w:start w:val="5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97767"/>
    <w:multiLevelType w:val="hybridMultilevel"/>
    <w:tmpl w:val="E6F27A30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D3AE6"/>
    <w:multiLevelType w:val="multilevel"/>
    <w:tmpl w:val="78B8896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4D5E4DF4"/>
    <w:multiLevelType w:val="hybridMultilevel"/>
    <w:tmpl w:val="A38E052E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43436E"/>
    <w:multiLevelType w:val="hybridMultilevel"/>
    <w:tmpl w:val="3C2821A0"/>
    <w:lvl w:ilvl="0" w:tplc="A894CD0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C2020F-B498-4160-B545-72FACF59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left="18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unhideWhenUsed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Pr>
      <w:color w:val="0000FF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Гужова</dc:creator>
  <cp:keywords/>
  <dc:description/>
  <cp:lastModifiedBy>Фадеева Алена Михайловна</cp:lastModifiedBy>
  <cp:revision>31</cp:revision>
  <cp:lastPrinted>2021-02-12T05:42:00Z</cp:lastPrinted>
  <dcterms:created xsi:type="dcterms:W3CDTF">2018-08-07T05:12:00Z</dcterms:created>
  <dcterms:modified xsi:type="dcterms:W3CDTF">2021-02-12T05:43:00Z</dcterms:modified>
</cp:coreProperties>
</file>